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20"/>
        <w:gridCol w:w="4158"/>
        <w:gridCol w:w="1985"/>
        <w:gridCol w:w="2835"/>
      </w:tblGrid>
      <w:tr w:rsidR="00E7243F" w:rsidRPr="003553A0" w:rsidTr="00600FD4">
        <w:trPr>
          <w:trHeight w:val="375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243F" w:rsidRDefault="00E7243F" w:rsidP="00600FD4">
            <w:pPr>
              <w:pStyle w:val="2"/>
              <w:spacing w:before="0" w:after="0" w:line="320" w:lineRule="exact"/>
              <w:jc w:val="center"/>
              <w:rPr>
                <w:rFonts w:hint="eastAsia"/>
              </w:rPr>
            </w:pPr>
            <w:bookmarkStart w:id="0" w:name="_Toc513483589"/>
            <w:r w:rsidRPr="000E37FA">
              <w:t>本科教学基本状态数据采集任务分解表</w:t>
            </w:r>
            <w:bookmarkEnd w:id="0"/>
          </w:p>
          <w:p w:rsidR="00E7243F" w:rsidRDefault="00E7243F" w:rsidP="00E7243F">
            <w:pPr>
              <w:rPr>
                <w:rFonts w:hint="eastAsia"/>
              </w:rPr>
            </w:pPr>
          </w:p>
          <w:p w:rsidR="00E7243F" w:rsidRPr="00E7243F" w:rsidRDefault="00E7243F" w:rsidP="00E7243F"/>
        </w:tc>
      </w:tr>
      <w:tr w:rsidR="00E7243F" w:rsidTr="00600FD4">
        <w:trPr>
          <w:trHeight w:val="2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表格编号及名称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参与部门</w:t>
            </w:r>
          </w:p>
        </w:tc>
      </w:tr>
      <w:tr w:rsidR="00E7243F" w:rsidTr="00600FD4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3F" w:rsidRDefault="00E7243F" w:rsidP="00600FD4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3F" w:rsidRDefault="00E7243F" w:rsidP="00600FD4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（牵头采集数据与系统填报）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（配合采集数据）</w:t>
            </w:r>
          </w:p>
        </w:tc>
      </w:tr>
      <w:tr w:rsidR="00E7243F" w:rsidTr="00600FD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表1-1  学校概况（时点）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表1-3  学校相关党政单位（时点）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组织部</w:t>
            </w:r>
          </w:p>
        </w:tc>
      </w:tr>
      <w:tr w:rsidR="00E7243F" w:rsidTr="00600FD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表1-4  学校教学科研单位（时点）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人事处</w:t>
            </w:r>
          </w:p>
        </w:tc>
      </w:tr>
      <w:tr w:rsidR="00E7243F" w:rsidTr="00600FD4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表1-9  办学指导思想（时点）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发展规划处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表1-10  校友会与社会合作（时点）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校友会、国内合作办、教务处、各部院系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表4-1-1  学科建设（时点）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表6-1  学生数量基本情况（时点）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本科生工作处、研究生院、国际交流与合作处、继续教育学院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表3-1  校领导基本信息（时点）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组织部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校办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表3-4-1  教师教学发展机构（学年）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党委教师工作部（教师发展中心）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表4-1-4  重点学科（时点）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发展规划处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表1-6-1  教职工基本信息（时点）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全校各单位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表1-6-2  外聘教师基本信息（时点）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全校各单位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表3-2  相关管理人员基本信息（时点）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组织部、教务处、本科生工作处、辅导员基地、各部院系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表3-3-1  高层次人才（时点）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表3-4-2  教师培训进修、交流情况（学年）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党委教师工作部（教师发展中心）、国际交流与合作处、各部院系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表4-1-2  博士后流动站（时点）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人事处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表1-7  本科生基本情况（学年）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本科生工作处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国际交流与合作处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表1-8-2 科研基地（时点）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表3-3-2  高层次教学、研究团队（时点）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</w:tr>
      <w:tr w:rsidR="00E7243F" w:rsidTr="00600FD4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表格编号及名称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参与部门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（牵头采集数据与系统填报）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（配合采集数据）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表3-5-1  教师主持科研项目情况（自然年）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表3-5-2  教师获得科研奖励情况（自然年）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表3-5-3  教师发表的论文情况（自然年）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表3-5-4  教师出版专著情况（自然年）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表3-5-5  教师专利（著作权）授权情况（自然年）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表1-2  校区地址（时点）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国有资产处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表2-1  占地与建筑面积（时点）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国有资产处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表2-2  教学行政用房面积（时点）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国有资产处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表2-6  固定资产（时点）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国有资产处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表2-10  学生生活、运动条件（时点）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国有资产处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后勤管理处、公共资源服务中心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表2-9-1  教育经费概况（自然年）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财经处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表2-9-2  教育经费收支情况（自然年）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财经处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表4-1-3  博士点、硕士点（时点）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表2-3-1  图书馆（自然年）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表2-3-2  图书当年新增情况（自然年）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表5-4-1  创新创业教育情况（时点）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学生就业与创业指导中心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表5-4-2 高校实践育人创新创业基地（时点）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学生就业与创业指导中心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表6-5-1  应届本科毕业生就业情况（学年）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学生就业与创业指导中心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表6-5-2  应届本科毕业生分专业毕业就业情况（学年）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学生就业与创业指导中心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表6-4  本科生奖贷补（自然年）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学生资助管理中心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财经处、本科生工作处、校团委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11A50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表6-6-6  学生创作、表演的代表性作品（除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美术学类专业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外的其他艺术类专业用）（学年）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艺术与传媒学院</w:t>
            </w:r>
          </w:p>
        </w:tc>
      </w:tr>
      <w:tr w:rsidR="00E7243F" w:rsidTr="00600FD4">
        <w:trPr>
          <w:trHeight w:val="54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表格编号及名称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参与部门</w:t>
            </w:r>
          </w:p>
        </w:tc>
      </w:tr>
      <w:tr w:rsidR="00E7243F" w:rsidTr="00600FD4">
        <w:trPr>
          <w:trHeight w:val="6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（牵头采集数据与系统填报）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（配合采集数据）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表6-8  学生社团（学年）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表2-5  校园网（时点）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信息网络中心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表1-5-1  专业基本情况（时点）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表1-5-2  专业大类情况表（时点）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表1-8 -1 本科 实验场所（时点）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公共资源服务中心、各部院系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表2-4  校外实习、实训基地（时点）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表2-7  本科实验设备情况（时点）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表2-8  实验教学示范中心（虚拟仿真实验教学中心）（时点）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表3-5-6  教师主编本专业教材情况（自然年）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表4-2  专业培养计划表（学年）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表5-1-1  开课情况（学年）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公共资源服务中心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表5-1-2  专业课教学实施情况（学年）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表5-1-3  专业核心课程情况（学年）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表5-1-4  分专业（大类）专业实验课情况（学年）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表5-2-1  分专业毕业综合训练情况（学年）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表5-2-2  分专业教师指导学生毕业综合训练情况（非临床医学类专业填报）（学年）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表5-3-1  人才培养模式创新实验项目（学年）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表5-3-2  本科教学信息化（学年）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表5-5  课外活动、讲座（学年）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公共资源服务中心、图书馆、校团委、本科生工作处、各部院系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表6-2-1  本科生转专业情况（学年）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3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511A50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表格编号及名称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参与部门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（牵头采集数据与系统填报）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（配合采集数据）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表6-2-2  本科生辅修、双学位情况（学年）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表6-3-1  近一级本科生招生类别情况（时点）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表6-3-2  本科生（境外）情况（时点）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国际交流与合作处、本科生工作处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表6-3-3  近一届本科生录取标准及人数（时点）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表6-3-4  近一届各专业（大类）招生报到情况（时点）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本科生工作处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  本科生学习成效（学年）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校团委、本科生工作处、公共资源服务中心、国际交流与合作处、各部院系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表6-6-1  学生参加大学生创新创业训练计划情况（学年）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表6-6-2  学生参与教师科研项目情况（学年）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表6-6-3  学生获省级及以上各类竞赛奖励情况（学年）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表6-6-4  学生</w:t>
            </w:r>
            <w:proofErr w:type="gramStart"/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获专业</w:t>
            </w:r>
            <w:proofErr w:type="gramEnd"/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比赛奖励情况（艺术类专业用）（学年）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艺术与传媒学院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表6-6-5  学生发表学术论文情况（学年）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表6-6-7  学生专利（著作权）授权情况（学年）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各部院系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表6-7  本科生交流情况（学年）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国际交流与合作处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表7-1 教学管理人员成果（时点）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表7-2  教学质量评估统计表（学年）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表7-3-1  教育教学研究与改革项目（自然年）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表7-3-2  教学成果奖（近一届）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表7-3-3  省级及以上本科教学工程项目情况（自然年）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43F" w:rsidRPr="00680A9E" w:rsidTr="00600FD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spacing w:line="300" w:lineRule="exact"/>
              <w:jc w:val="righ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680A9E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表7-4  本科教学质量年度报告（自然年）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F" w:rsidRPr="00680A9E" w:rsidRDefault="00E7243F" w:rsidP="00600FD4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80A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7243F" w:rsidRDefault="00E7243F" w:rsidP="00E7243F">
      <w:pPr>
        <w:sectPr w:rsidR="00E7243F">
          <w:pgSz w:w="11906" w:h="16840"/>
          <w:pgMar w:top="1219" w:right="1191" w:bottom="1440" w:left="1191" w:header="992" w:footer="850" w:gutter="0"/>
          <w:cols w:space="720" w:equalWidth="0">
            <w:col w:w="14180"/>
          </w:cols>
          <w:docGrid w:linePitch="360"/>
        </w:sect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7243F" w:rsidTr="00600FD4">
        <w:trPr>
          <w:trHeight w:val="312"/>
        </w:trPr>
        <w:tc>
          <w:tcPr>
            <w:tcW w:w="9498" w:type="dxa"/>
            <w:vMerge w:val="restart"/>
            <w:shd w:val="clear" w:color="auto" w:fill="auto"/>
            <w:vAlign w:val="center"/>
          </w:tcPr>
          <w:p w:rsidR="00E7243F" w:rsidRDefault="00E7243F" w:rsidP="00600F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备注：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1.数据采集工作牵头统筹单位为校务数据管理中心。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教务处负责组织以下责任部门采集数据：教务处、党委教师工作部（教师发展中心）、本科生工作处、学生就业与创业指导中心、学生资助管理中心、校团委；校务数据管理中心负责组织其它责任部门采集数据。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2.数据统计时间说明：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①时点：2018年9月1日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②自然年：2017年（2017年1月1日—12月31日）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③学年：2017-2018学年（2017年9月1日—2018年8月31日）</w:t>
            </w:r>
          </w:p>
        </w:tc>
      </w:tr>
      <w:tr w:rsidR="00E7243F" w:rsidTr="00600FD4">
        <w:trPr>
          <w:trHeight w:val="2415"/>
        </w:trPr>
        <w:tc>
          <w:tcPr>
            <w:tcW w:w="9498" w:type="dxa"/>
            <w:vMerge/>
            <w:vAlign w:val="center"/>
          </w:tcPr>
          <w:p w:rsidR="00E7243F" w:rsidRDefault="00E7243F" w:rsidP="00600F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7243F" w:rsidTr="00600FD4">
        <w:trPr>
          <w:trHeight w:val="2835"/>
        </w:trPr>
        <w:tc>
          <w:tcPr>
            <w:tcW w:w="9498" w:type="dxa"/>
            <w:shd w:val="clear" w:color="auto" w:fill="auto"/>
            <w:vAlign w:val="center"/>
          </w:tcPr>
          <w:p w:rsidR="00E7243F" w:rsidRDefault="00E7243F" w:rsidP="00600F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3.各项工作完成时间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①责任部门和参与部门参加工作布置会，启动相关工作。（5.8）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②责任部门和参与部门采集、整理与提交数据（6.1-6.20）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校务数据管理中心整理数据，模拟分析，反馈修改意见（6.25）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③责任部门核实调整数据（6.29）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④责任部门和参与部门补充采集、更新数据,完成本科教学基本状态数据采集（9.1-9.7）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校务数据管理中心生成第一版数据模拟分析报告，提交领导小组第一次审议（9.10）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⑤责任部门根据意见调整确认数据（9.14）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 校务数据管理中心生成第二版数据分析报告，提交领导小组第二次审阅（9.20）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⑥学校正式提交评估中心学校状态数据（9.30）</w:t>
            </w:r>
          </w:p>
        </w:tc>
      </w:tr>
    </w:tbl>
    <w:p w:rsidR="00E7243F" w:rsidRDefault="00E7243F" w:rsidP="00E7243F">
      <w:pPr>
        <w:spacing w:line="460" w:lineRule="exact"/>
        <w:rPr>
          <w:b/>
          <w:bCs/>
          <w:sz w:val="28"/>
          <w:szCs w:val="28"/>
        </w:rPr>
      </w:pPr>
    </w:p>
    <w:p w:rsidR="00261AEC" w:rsidRPr="00E7243F" w:rsidRDefault="00261AEC"/>
    <w:sectPr w:rsidR="00261AEC" w:rsidRPr="00E7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76" w:rsidRDefault="006B3676" w:rsidP="00E7243F">
      <w:r>
        <w:separator/>
      </w:r>
    </w:p>
  </w:endnote>
  <w:endnote w:type="continuationSeparator" w:id="0">
    <w:p w:rsidR="006B3676" w:rsidRDefault="006B3676" w:rsidP="00E7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76" w:rsidRDefault="006B3676" w:rsidP="00E7243F">
      <w:r>
        <w:separator/>
      </w:r>
    </w:p>
  </w:footnote>
  <w:footnote w:type="continuationSeparator" w:id="0">
    <w:p w:rsidR="006B3676" w:rsidRDefault="006B3676" w:rsidP="00E7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71"/>
    <w:rsid w:val="00261AEC"/>
    <w:rsid w:val="006B3676"/>
    <w:rsid w:val="00985D71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43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E724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43F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E724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E72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E7243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43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E724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43F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E724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E72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E7243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2018-05-14T01:06:00Z</dcterms:created>
  <dcterms:modified xsi:type="dcterms:W3CDTF">2018-05-14T01:06:00Z</dcterms:modified>
</cp:coreProperties>
</file>